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B2" w:rsidRPr="00D26748" w:rsidRDefault="00DF78B2" w:rsidP="00D2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6748">
        <w:rPr>
          <w:rFonts w:ascii="Times New Roman" w:hAnsi="Times New Roman" w:cs="Times New Roman"/>
          <w:b/>
          <w:sz w:val="24"/>
          <w:szCs w:val="24"/>
        </w:rPr>
        <w:t xml:space="preserve">Környezetgazdálkodási agrármérnök </w:t>
      </w:r>
      <w:proofErr w:type="spellStart"/>
      <w:r w:rsidRPr="00D26748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D26748">
        <w:rPr>
          <w:rFonts w:ascii="Times New Roman" w:hAnsi="Times New Roman" w:cs="Times New Roman"/>
          <w:b/>
          <w:sz w:val="24"/>
          <w:szCs w:val="24"/>
        </w:rPr>
        <w:t xml:space="preserve"> Záróvizsga</w:t>
      </w:r>
    </w:p>
    <w:bookmarkEnd w:id="0"/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>TÉTELSOR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>„A” TÉTEL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>Környezetgazdálkodás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természeti erőforrások hasznosítása a mezőgazdaságban.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talaj, mint megújítható természeti erőforrás.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Talaj növény kapcsolatrendszer.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termőhely védelme és javítása.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Talajvédelem és vízrendezés dombvidéken.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Vízkárelhárítás, vízhasznosítás.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Sík vidéki vízrendezés és gazdálkodás.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légköri erőforrások mezőgazdasági jelentősége.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Felkészülés a mezőgazdaságban a klímaváltozás lehetséges következményeire.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Környezeti jelenségek kutatásának módszertana.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Területfejlesztés és tájgazdálkodás.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Környezetállapot értékelés, környezeti rendszerek modellezése.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térinformatika alkalmazási lehetőségei a mezőgazdaságban.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távérzékelés és alkalmazása a mezőgazdaságban.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Környezeti méréstechnikai módszerek.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GMO előnyei és kockázatai.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Hulladékgazdálkodás, hulladékhasznosítás.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Környezeti kockázat elemzés.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Az erdőgazdálkodás környezetvédelmi vonatkozásai.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Természetvédelmi kérdések a mezőgazdálkodásban.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B2" w:rsidRDefault="00DF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lastRenderedPageBreak/>
        <w:t>„A” TÉTEL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>Környezetvédelem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Vidékfejlesztési Program 2014-2020.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Környezeti és Energiahatékonysági Operatív Program (KEHOP).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Darányi Ignác Terv: a Nemzeti Vidékstratégia végrehajtásának keretprogramja.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Zöldítés Gazdálkodói Kézikönyv.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Nemzeti Környezetvédelmi Programok.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Az agrár-szakigazgatás (mezőgazdaság, vízgazdálkodás, természetvédelem) felépítése és feladatai.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Az EU Vízgazdálkodási Keretirányelvének mezőgazdasági vonatkozásai.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Minőségmenedzsment a mezőgazdaságban.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Környezetmenedzsment a mezőgazdaságban.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Az általános környezettervezés elemei: (környezetpolitika, környezetstratégia,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koncepció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>, program, projekt)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környezet és gazdaság kapcsolatának makro- és mikro ökonómiai összefüggései.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13456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környezeti problémák, lehetséges megoldások.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Magyarország környezeti állapota.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környezetvédelem az Európai Unióban.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fenntartható fejlődés.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Nemzetközi környezetvédelmi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>, egyezmények.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talajminőség romlásának okai, helyreállítási lehetőségei.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 környezetvédelmi mérő, ellenőrző és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rendszerek.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Helyes mezőgazdasági és környezeti állapot biztosítása. Helyes gazdálkodási gyakorlat.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 Jó Mezőgazdasági Gyakorlat követelmény és teljesítési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kritérium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rendszere (EUREPGAP/GLOBALGAP).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B2" w:rsidRDefault="00DF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lastRenderedPageBreak/>
        <w:t>„B” TÉTEL</w:t>
      </w:r>
    </w:p>
    <w:p w:rsid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 xml:space="preserve">Fenntartható mezőgazdasági rendszerek </w:t>
      </w:r>
    </w:p>
    <w:p w:rsidR="00745E94" w:rsidRPr="00DF78B2" w:rsidRDefault="00745E94" w:rsidP="00513456">
      <w:pPr>
        <w:rPr>
          <w:rFonts w:ascii="Times New Roman" w:hAnsi="Times New Roman" w:cs="Times New Roman"/>
          <w:sz w:val="24"/>
          <w:szCs w:val="24"/>
        </w:rPr>
      </w:pP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NATURA 2000 növénytermesztési összefüggései és feladatai. Mezőgazdálkodás védett és érzékeny természeti területeken, zöldítési programok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hazai tápanyaggazdálkodás értékelése és környezetvédelmi összefüggései.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mezőgazdasági vízgazdálkodás környezetvédelmi összefüggései. (aszály, belvíz, vízrendezés)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növényvédelmi technológiák (kórokozók, kártevők elleni védekezés, vegyszeres gyomirtás) környezetvédelmi összefüggései. (gabonanövények, gyümölcs, zöldség)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különböző talajművelési eljárások környezeti hatásai, környezetvédelmi feladatai.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ökogazdálkodás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 xml:space="preserve"> jellemzői, helyzete, értékelése környezetvédelmi szempontból.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513456">
        <w:rPr>
          <w:rFonts w:ascii="Times New Roman" w:hAnsi="Times New Roman" w:cs="Times New Roman"/>
          <w:sz w:val="24"/>
          <w:szCs w:val="24"/>
        </w:rPr>
        <w:t>Konvencionális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növénytermesztés jellemzői és környezetvédelmi vonatkozásai.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Integrált növénytermesztés (gazdálkodás) jellemzői, környezetvédelmi feladatai.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Precíziós növénytermesztési technológiák jellemzői és környezetvédelmi értékelése.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Megújuló energiaforrások a mezőgazdaságban.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génmegőrzés lehetőségei az állattenyésztésben és kapcsolata a környezetvédelemmel. Őshonos állatfajták tartástechnológiái.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Állattartás lehetőségei és korlátai környezetileg érzékeny területeken.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Az iparszerű (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intenzív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>) állattartás környezeti terhelése, a kedvezőtlen hatások csökkentésének lehetősége.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Az állattenyésztési-, takarmányozási- és állatvédelmi törvény természet- és környezetvédelmi vonatkozásai.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Állattartó telepek létesítésének környezetvédelmi vonatkozásai.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biotechnika és biotechnológia alkalmazásának környezetvédelmi vonatkozásai az állattenyésztésben.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gyepgazdálkodás környezetvédelmi feladatai.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növényi- és az állati termékek piacszabályozása az Európai Unióban.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Élelmiszer-szabályozás és fogyasztó védelem az Európai Unióban. 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Az egységes mezőgazdasági támogatási rendszer (SPS-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Scheme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>).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B2" w:rsidRDefault="00DF7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lastRenderedPageBreak/>
        <w:t>„B” TÉTEL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>Környezettechnológia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 légszennyezők hatása az élő és élettelen környezetre. A légszennyezés szabályozás módszerei.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Emisszió-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immisszió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 xml:space="preserve"> szabályozás.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porok, aeroszolok, szennyezett gázok leválasztásának módszerei.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víz minőségi jellemzői, a felszíni vizek minősítési rendszere.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vízminőség-szabályozás műszaki és jogi eszközei.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szennyvíztisztítás módjai, a keletkező anyagok elhelyezése. Természet közeli szennyvíztisztítási technológiák.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biogáz termelés alapanyagai és technológiai megoldásai.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komposztálás alapanyagai és technológiai megoldásai.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szennyvíziszap és szennyvíziszap komposzt mezőgazdasági elhelyezésének szabályozása és megoldásai.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Szennyező anyagok átalakulási és transzport folyamatai talajban, felszíni- és felszínalatti vizekben.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 szennyezett talajok 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remediációja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 xml:space="preserve">, in situ,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situ módszerek.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 hulladékgazdálkodás mezőgazdasági, élelmiszeripari és </w:t>
      </w:r>
      <w:proofErr w:type="gramStart"/>
      <w:r w:rsidRPr="00513456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Pr="00513456">
        <w:rPr>
          <w:rFonts w:ascii="Times New Roman" w:hAnsi="Times New Roman" w:cs="Times New Roman"/>
          <w:sz w:val="24"/>
          <w:szCs w:val="24"/>
        </w:rPr>
        <w:t xml:space="preserve"> aspektusai.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mezőgazdasági eredetű veszélyes hulladékok kezelése.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környezeti hatásvizsgálat folyamata és eszközei.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zaj környezeti hatásai, a zajterheléssel kapcsolatos jogszabályok.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napenergia hasznosítás mezőgazdasági lehetőségei és eszközei.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szélenergia hasznosítás lehetőségei és technológiai megoldásai.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mezőgazdasági vízhasznosítás és vízkárelhárítás technológiai megoldásai.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>A geotermikus energiahasznosítás lehetőségei a mezőgazdaságiban.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13456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 w:rsidRPr="00513456">
        <w:rPr>
          <w:rFonts w:ascii="Times New Roman" w:hAnsi="Times New Roman" w:cs="Times New Roman"/>
          <w:sz w:val="24"/>
          <w:szCs w:val="24"/>
        </w:rPr>
        <w:t xml:space="preserve"> és biodízel előállítás alapanyagai és technológiái.</w:t>
      </w:r>
    </w:p>
    <w:p w:rsidR="00DF78B2" w:rsidRPr="00513456" w:rsidRDefault="00DF78B2" w:rsidP="00513456">
      <w:pPr>
        <w:ind w:left="360"/>
        <w:rPr>
          <w:rFonts w:ascii="Times New Roman" w:hAnsi="Times New Roman" w:cs="Times New Roman"/>
          <w:sz w:val="24"/>
          <w:szCs w:val="24"/>
        </w:rPr>
      </w:pPr>
      <w:r w:rsidRPr="00513456">
        <w:rPr>
          <w:rFonts w:ascii="Times New Roman" w:hAnsi="Times New Roman" w:cs="Times New Roman"/>
          <w:sz w:val="24"/>
          <w:szCs w:val="24"/>
        </w:rPr>
        <w:t xml:space="preserve">Biomassza hasznosítás. </w:t>
      </w: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</w:p>
    <w:p w:rsidR="00DF78B2" w:rsidRPr="00DF78B2" w:rsidRDefault="00DF78B2" w:rsidP="00DF78B2">
      <w:pPr>
        <w:rPr>
          <w:rFonts w:ascii="Times New Roman" w:hAnsi="Times New Roman" w:cs="Times New Roman"/>
          <w:sz w:val="24"/>
          <w:szCs w:val="24"/>
        </w:rPr>
      </w:pPr>
    </w:p>
    <w:p w:rsidR="00CA67A9" w:rsidRPr="00DF78B2" w:rsidRDefault="00DF78B2" w:rsidP="008916FE">
      <w:pPr>
        <w:rPr>
          <w:rFonts w:ascii="Times New Roman" w:hAnsi="Times New Roman" w:cs="Times New Roman"/>
          <w:sz w:val="24"/>
          <w:szCs w:val="24"/>
        </w:rPr>
      </w:pPr>
      <w:r w:rsidRPr="00DF78B2">
        <w:rPr>
          <w:rFonts w:ascii="Times New Roman" w:hAnsi="Times New Roman" w:cs="Times New Roman"/>
          <w:sz w:val="24"/>
          <w:szCs w:val="24"/>
        </w:rPr>
        <w:tab/>
      </w:r>
      <w:r w:rsidRPr="00DF78B2">
        <w:rPr>
          <w:rFonts w:ascii="Times New Roman" w:hAnsi="Times New Roman" w:cs="Times New Roman"/>
          <w:sz w:val="24"/>
          <w:szCs w:val="24"/>
        </w:rPr>
        <w:tab/>
      </w:r>
      <w:r w:rsidRPr="00DF78B2">
        <w:rPr>
          <w:rFonts w:ascii="Times New Roman" w:hAnsi="Times New Roman" w:cs="Times New Roman"/>
          <w:sz w:val="24"/>
          <w:szCs w:val="24"/>
        </w:rPr>
        <w:tab/>
      </w:r>
      <w:r w:rsidRPr="00DF78B2">
        <w:rPr>
          <w:rFonts w:ascii="Times New Roman" w:hAnsi="Times New Roman" w:cs="Times New Roman"/>
          <w:sz w:val="24"/>
          <w:szCs w:val="24"/>
        </w:rPr>
        <w:tab/>
      </w:r>
      <w:r w:rsidRPr="00DF78B2">
        <w:rPr>
          <w:rFonts w:ascii="Times New Roman" w:hAnsi="Times New Roman" w:cs="Times New Roman"/>
          <w:sz w:val="24"/>
          <w:szCs w:val="24"/>
        </w:rPr>
        <w:tab/>
      </w:r>
      <w:r w:rsidRPr="00DF78B2">
        <w:rPr>
          <w:rFonts w:ascii="Times New Roman" w:hAnsi="Times New Roman" w:cs="Times New Roman"/>
          <w:sz w:val="24"/>
          <w:szCs w:val="24"/>
        </w:rPr>
        <w:tab/>
      </w:r>
      <w:r w:rsidRPr="00DF78B2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CA67A9" w:rsidRPr="00DF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5D4"/>
    <w:multiLevelType w:val="hybridMultilevel"/>
    <w:tmpl w:val="FCF26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701"/>
    <w:multiLevelType w:val="hybridMultilevel"/>
    <w:tmpl w:val="9A240590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7B1B"/>
    <w:multiLevelType w:val="hybridMultilevel"/>
    <w:tmpl w:val="0B9A69E8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2AB"/>
    <w:multiLevelType w:val="hybridMultilevel"/>
    <w:tmpl w:val="E2987B58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687"/>
    <w:multiLevelType w:val="hybridMultilevel"/>
    <w:tmpl w:val="4B988380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06E0"/>
    <w:multiLevelType w:val="hybridMultilevel"/>
    <w:tmpl w:val="2570C78E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244B1"/>
    <w:multiLevelType w:val="hybridMultilevel"/>
    <w:tmpl w:val="0B6A3CC2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60A17"/>
    <w:multiLevelType w:val="hybridMultilevel"/>
    <w:tmpl w:val="7564DE3C"/>
    <w:lvl w:ilvl="0" w:tplc="212631F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B2"/>
    <w:rsid w:val="00513456"/>
    <w:rsid w:val="00745E94"/>
    <w:rsid w:val="008916FE"/>
    <w:rsid w:val="008E7B3A"/>
    <w:rsid w:val="00CA67A9"/>
    <w:rsid w:val="00D26748"/>
    <w:rsid w:val="00D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27F2"/>
  <w15:chartTrackingRefBased/>
  <w15:docId w15:val="{8640E35A-0932-4E8F-8CFD-B319729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Péter Tamás</dc:creator>
  <cp:keywords/>
  <dc:description/>
  <cp:lastModifiedBy>Huszka Imre Lászlóné</cp:lastModifiedBy>
  <cp:revision>7</cp:revision>
  <dcterms:created xsi:type="dcterms:W3CDTF">2023-11-10T07:12:00Z</dcterms:created>
  <dcterms:modified xsi:type="dcterms:W3CDTF">2023-11-10T07:14:00Z</dcterms:modified>
</cp:coreProperties>
</file>